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9" w:rsidRDefault="001F5DD9" w:rsidP="0075344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  <w:r w:rsidR="00753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Положению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оценки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результатов деятельности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образовательных организаций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области,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реализующих</w:t>
      </w:r>
      <w:proofErr w:type="gramEnd"/>
      <w:r>
        <w:rPr>
          <w:rFonts w:ascii="Times New Roman" w:hAnsi="Times New Roman" w:cs="Times New Roman"/>
        </w:rPr>
        <w:t xml:space="preserve"> программы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начального общего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образования, основного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общего образования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среднего общего</w:t>
      </w:r>
    </w:p>
    <w:p w:rsidR="001F5DD9" w:rsidRDefault="001F5DD9" w:rsidP="001F5DD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</w:t>
      </w:r>
    </w:p>
    <w:p w:rsidR="001F5DD9" w:rsidRDefault="001F5DD9" w:rsidP="001F5DD9">
      <w:pPr>
        <w:pStyle w:val="ConsPlusNormal"/>
        <w:jc w:val="center"/>
        <w:rPr>
          <w:rFonts w:ascii="Times New Roman" w:hAnsi="Times New Roman" w:cs="Times New Roman"/>
        </w:rPr>
      </w:pP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0"/>
      <w:bookmarkEnd w:id="1"/>
      <w:r>
        <w:rPr>
          <w:rFonts w:ascii="Times New Roman" w:hAnsi="Times New Roman" w:cs="Times New Roman"/>
        </w:rPr>
        <w:t>РЕЙТИНГОВАЯ КАРТА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образования в МКОУ «Верхневодянская СШ»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прошедшего учебного года</w:t>
      </w:r>
    </w:p>
    <w:p w:rsidR="001F5DD9" w:rsidRDefault="001F5DD9" w:rsidP="001F5DD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01.09. 201</w:t>
      </w:r>
      <w:r w:rsidR="007B13DC">
        <w:rPr>
          <w:rFonts w:ascii="Times New Roman" w:hAnsi="Times New Roman" w:cs="Times New Roman"/>
        </w:rPr>
        <w:t>9 г.  по 25.05. 2020</w:t>
      </w:r>
      <w:r>
        <w:rPr>
          <w:rFonts w:ascii="Times New Roman" w:hAnsi="Times New Roman" w:cs="Times New Roman"/>
        </w:rPr>
        <w:t xml:space="preserve"> г.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</w:p>
    <w:p w:rsidR="001F5DD9" w:rsidRDefault="001F5DD9" w:rsidP="001F5DD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2"/>
        <w:gridCol w:w="4362"/>
        <w:gridCol w:w="1700"/>
        <w:gridCol w:w="1246"/>
      </w:tblGrid>
      <w:tr w:rsidR="001F5DD9" w:rsidTr="00A65D73">
        <w:tc>
          <w:tcPr>
            <w:tcW w:w="9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Показатели, отражающие реализацию требований к качеству образования</w:t>
            </w:r>
          </w:p>
        </w:tc>
      </w:tr>
      <w:tr w:rsidR="001F5DD9" w:rsidTr="00A65D73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подсчета баллов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1F5DD9" w:rsidTr="00A65D73"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Результаты освоения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основной образовательной программы образовательной организации</w:t>
            </w:r>
          </w:p>
        </w:tc>
        <w:tc>
          <w:tcPr>
            <w:tcW w:w="43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 Доля выпускников IX классов образовательной организации (от общего количества выпускников IX классов образовательной организации), получивших аттестаты особого образца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 Доля выпускников IX классов образовательной организации (от общего количества выпускников IX классов образовательной организации), не получивших аттестаты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 Доля выпускников XI (XII) классов образовательной организации (от общего количества выпускников XI (XII) классов образовательной организации), получивших аттестаты особого образца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каждый 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 Доля выпускников XI (XII) классов образовательной организации (от общего количества выпускников XI (XII) классов образовательной организации), не получивших аттестаты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минус 10 баллов за каждый %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 Количество выпускников образовательной организации, получивших от 80 до 89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каждого ученика по каждому предмету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1.1.6. Количество выпускников образовательной организации, получивших </w:t>
            </w:r>
            <w:r>
              <w:rPr>
                <w:rFonts w:ascii="Times New Roman" w:hAnsi="Times New Roman" w:cs="Times New Roman"/>
              </w:rPr>
              <w:lastRenderedPageBreak/>
              <w:t>от 90 до 99 баллов на государственной итоговой аттестации по образовательным программам среднего общего образования (русский язык, математика)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 баллов за  каждого </w:t>
            </w:r>
            <w:r>
              <w:rPr>
                <w:rFonts w:ascii="Times New Roman" w:hAnsi="Times New Roman" w:cs="Times New Roman"/>
              </w:rPr>
              <w:lastRenderedPageBreak/>
              <w:t>ученика по каждому предмету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7B1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1.1.7. Количество выпускников, получивших 100 баллов на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 за каждого ученика по каждому предмету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Внешний аудит качества образования: участие общеобразовательной организации в мониторинговых (диагностических) исследованиях качества образования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1.2.1. </w:t>
            </w:r>
            <w:proofErr w:type="gramStart"/>
            <w:r>
              <w:rPr>
                <w:rFonts w:ascii="Times New Roman" w:hAnsi="Times New Roman" w:cs="Times New Roman"/>
              </w:rPr>
              <w:t>Доля обучающихся (от общего количества обучающихся), участвовавших в мониторинговых (диагностических) исследованиях качества образования различного уровня: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7B13D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5344B">
              <w:rPr>
                <w:rFonts w:ascii="Times New Roman" w:hAnsi="Times New Roman" w:cs="Times New Roman"/>
              </w:rPr>
              <w:t>,2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федерального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 w:rsidP="00582FF8">
            <w:pPr>
              <w:pStyle w:val="ConsPlusNormal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  <w:r w:rsidR="007E1933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 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 Наличие ресурсов (условий), обеспечивающих реализацию основной образовательной программы образовательной организации. Кадровый ресурс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 Доля педагогических работников, имеющих высшую квалификационную категорию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7B13DC" w:rsidP="00856B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856B76"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1.3.2. Доля педагогических работников, имеющих первую квалификационную категорию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 w:rsidP="00856B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856B76">
              <w:rPr>
                <w:rFonts w:ascii="Times New Roman" w:hAnsi="Times New Roman" w:cs="Times New Roman"/>
              </w:rPr>
              <w:t>3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Доля педагогических работников, прошедших </w:t>
            </w:r>
            <w:proofErr w:type="gramStart"/>
            <w:r>
              <w:rPr>
                <w:rFonts w:ascii="Times New Roman" w:hAnsi="Times New Roman" w:cs="Times New Roman"/>
              </w:rPr>
              <w:t>обучение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дополнительным профессиональным программам по проблемам введения федеральных государственных образовательных стандартов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856B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1.3.4. Доля молодых специалистов (со стажем работы не более 5 лет по специальности и возраста до 30 лет), включая совместителей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582FF8" w:rsidP="00856B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56B76">
              <w:rPr>
                <w:rFonts w:ascii="Times New Roman" w:hAnsi="Times New Roman" w:cs="Times New Roman"/>
              </w:rPr>
              <w:t>3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1.3.5. Количество штатных педагогических работников, имеющих ученую степень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 за каждого работника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1.3.6. Количество педагогических работников, имеющих: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каждого работника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награды;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отраслевые награды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1.3.7. Доля педагогических работников (от общего количества), прошедших повышение квалификации (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1,0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856B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1.4. Создание доступной, </w:t>
            </w:r>
            <w:proofErr w:type="spellStart"/>
            <w:r>
              <w:rPr>
                <w:rFonts w:ascii="Times New Roman" w:hAnsi="Times New Roman" w:cs="Times New Roman"/>
              </w:rPr>
              <w:t>безбарьерной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образовательной среды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 Организация работы по дистанционному обучению детей-инвалидов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 Организация инклюзивного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 за каждого обучающегося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856B7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5DD9"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1F5D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  <w:hideMark/>
                </w:tcPr>
                <w:p w:rsidR="001F5DD9" w:rsidRDefault="001F5DD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5DD9" w:rsidRDefault="001F5DD9">
            <w:pPr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5DD9" w:rsidTr="00A65D73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Показатели, отражающие степень реализации индивидуальных образовательных потребностей учащихся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Организация в образовательной организации мониторинговых (диагностических) исследований по выявлению индивидуальных образовательных потребностей обучающихся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 Доля обучающихся (от общего количества), охваченных мониторинговыми (диагностическими) исследованиями по выявлению индивидуальных образовательных потребностей обучающихся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 Доля учащихся, охваченных исследованиями по выявлению степени реализации индивидуальных образовательных потребностей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 Проведение в образовательной организации исследований по выявлению образовательного заказа семьи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Вариативность форм и содержания получения образования в общеобразовательной организации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индивидуальным образовательным программам (планам) (от общего количества обучающихся)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 обучающихся), занимающихся в формате нелинейного расписания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 Доля учащихся, получающих общее образование в разных формах: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семейная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самообразование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электронное обучение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 за каждую форму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повышенного уровня подготовки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программам повышенного уровня подготовки (от общего количества обучающихся):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углубленный уровень;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профильный уровень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Востребованность полученного образования (при переходе на другие уровни образования)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 Доля выпускников, поступивших в организации профессионального образования согласно особенностям учебного плана образовательной организации и содержания индивидуального учебного плана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Использование </w:t>
            </w:r>
            <w:r>
              <w:rPr>
                <w:rFonts w:ascii="Times New Roman" w:hAnsi="Times New Roman" w:cs="Times New Roman"/>
              </w:rPr>
              <w:lastRenderedPageBreak/>
              <w:t>сетевого ресурса в целях реализации индивидуальных образовательных потребностей обучающихся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2.5.1. Доля обучающихся данной образовательной организации (от общего </w:t>
            </w:r>
            <w:r>
              <w:rPr>
                <w:rFonts w:ascii="Times New Roman" w:hAnsi="Times New Roman" w:cs="Times New Roman"/>
              </w:rPr>
              <w:lastRenderedPageBreak/>
              <w:t>количества обучающихся), получающих образовательные услуги в других образовательных организациях района (города)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2.5.2. Доля обучающихся других образовательных организаций муниципального района (города), получающих образовательные услуги в данной образовательной организации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</w:rPr>
              <w:t>Организация работы со слабоуспевающими учащимися, детьми, оказавшимся в трудной жизненной ситуации</w:t>
            </w:r>
            <w:proofErr w:type="gramEnd"/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2.6.1. Доля обучающихся, своевременно получивших необходимую психолого-педагогическую, коррекционно-развивающую помощь педагогов образовательной организации: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динамическое наблюдение;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результативности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2.6.2.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имеющих академическую задолженность по итогам прошедшего учебного года в сравнении с предыдущим периодом: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ниже;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выше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(-0,2)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2.6.3. </w:t>
            </w:r>
            <w:proofErr w:type="gramStart"/>
            <w:r>
              <w:rPr>
                <w:rFonts w:ascii="Times New Roman" w:hAnsi="Times New Roman" w:cs="Times New Roman"/>
              </w:rPr>
              <w:t>Уменьшение количества обучающихся, состоящих на различных видах профилактического учета, в сравнении на начало и конец года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балла за каждого снятого с профилактического учета обучающегося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 Организация работы с талантливыми и одаренными детьми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2.7.1. Доля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 общего количества), охваченных исследовательской и проектной деятельностью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 w:rsidP="00FD14E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14E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2.7.2. Количество призовых мест в научных обществах учащихся, занятых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организации: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каждое место (командный или личный зачет)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областных: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всероссийских: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2.7.3. Доля обучающихся (от общего количества) - участников научно-практических конференций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международных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2.7.4. Доля обучающихся - победителей и призеров олимпиад, смотров, конкурсов (в том числе всероссийской олимпиады школьников, олимпиад школьников, проводимых в порядке, установленном </w:t>
            </w:r>
            <w:proofErr w:type="spellStart"/>
            <w:r>
              <w:rPr>
                <w:rFonts w:ascii="Times New Roman" w:hAnsi="Times New Roman" w:cs="Times New Roman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России, олимпиады и иных конкурсов, по итогам которых присуждаются премии для поддержки талантливой молодежи, олимпиад для школьников, организуемых образовательными организациями высшего профессионального образования и дополнительного профессионального образования), в общей </w:t>
            </w:r>
            <w:proofErr w:type="gramStart"/>
            <w:r>
              <w:rPr>
                <w:rFonts w:ascii="Times New Roman" w:hAnsi="Times New Roman" w:cs="Times New Roman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2.7.5. Создание на базе образовательной организации центров (сообществ, клубов) по работе с одаренными детьми различного уровня: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III. Показатели, отражающие инновационную активность образовательной организации</w:t>
            </w: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Экспериментальная и инновационная деятельность образовательной организации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 Наличие статуса: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федеральной экспериментальной площадки;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региональной инновационной площадки (РИП)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left="36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базовой образовательной организации, региональной </w:t>
            </w:r>
            <w:proofErr w:type="spellStart"/>
            <w:r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lastRenderedPageBreak/>
              <w:t>Инновационная активность педагогов образовательной организации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3.2.1. Количество педагогических </w:t>
            </w:r>
            <w:r>
              <w:rPr>
                <w:rFonts w:ascii="Times New Roman" w:hAnsi="Times New Roman" w:cs="Times New Roman"/>
              </w:rPr>
              <w:lastRenderedPageBreak/>
              <w:t>работников, получивших в 2018 учебном году премии, гранты: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</w:rPr>
              <w:lastRenderedPageBreak/>
              <w:t>каждого получателя: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Премии Президента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Губернатора Волгоградской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администраций муниципальных районов (городских округов)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4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гранты различных фондов и пр.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3.2.2. </w:t>
            </w:r>
            <w:proofErr w:type="gramStart"/>
            <w:r>
              <w:rPr>
                <w:rFonts w:ascii="Times New Roman" w:hAnsi="Times New Roman" w:cs="Times New Roman"/>
              </w:rPr>
              <w:t>Доля педагогических работников, принимающих участие в работе комиссий (в том числе в рамках государственной итоговой аттестации по образовательным программам основного и среднего общего образования), экспертов и экспертных групп (в том числе в рамках оценки профессиональной деятельности педагогических работников в целях установления квалификационной категории, процедуры лицензирования и аккредитации образовательных организаций, других), членов жюри, судей: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B650E8" w:rsidP="00FD14E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D14E7">
              <w:rPr>
                <w:rFonts w:ascii="Times New Roman" w:hAnsi="Times New Roman" w:cs="Times New Roman"/>
              </w:rPr>
              <w:t>5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0,2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3.2.3. Доля педагогических работников - победителей и призеров конкурсов профессионального мастерства ("Учитель года", "Самый 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", "Вожатый года" и др.):</w:t>
            </w:r>
          </w:p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регионального уровня: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0,6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0,5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0,4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0,3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всероссийского уровня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0,10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0,9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0,8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23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5DD9" w:rsidRDefault="001F5DD9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x 0,7</w:t>
            </w:r>
          </w:p>
        </w:tc>
        <w:tc>
          <w:tcPr>
            <w:tcW w:w="12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5DD9" w:rsidRDefault="001F5DD9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F5DD9" w:rsidTr="00A65D73"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446"/>
            </w:tblGrid>
            <w:tr w:rsidR="001F5DD9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  <w:hideMark/>
                </w:tcPr>
                <w:p w:rsidR="001F5DD9" w:rsidRDefault="001F5DD9">
                  <w:pPr>
                    <w:pStyle w:val="ConsPlusNormal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F5DD9" w:rsidRDefault="001F5DD9">
            <w:pPr>
              <w:ind w:firstLine="56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F5DD9" w:rsidRDefault="001F5DD9" w:rsidP="001F5DD9"/>
    <w:p w:rsidR="00A65D73" w:rsidRDefault="00A65D73" w:rsidP="001F5DD9">
      <w:r>
        <w:rPr>
          <w:noProof/>
        </w:rPr>
        <w:lastRenderedPageBreak/>
        <w:drawing>
          <wp:inline distT="0" distB="0" distL="0" distR="0">
            <wp:extent cx="5940425" cy="8399598"/>
            <wp:effectExtent l="19050" t="0" r="3175" b="0"/>
            <wp:docPr id="2" name="Рисунок 2" descr="C:\Users\Школа\Pictures\2020-11-19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Pictures\2020-11-19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7F2" w:rsidRDefault="00D247F2"/>
    <w:sectPr w:rsidR="00D247F2" w:rsidSect="00753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D9"/>
    <w:rsid w:val="001434DC"/>
    <w:rsid w:val="001F5DD9"/>
    <w:rsid w:val="00507810"/>
    <w:rsid w:val="00582FF8"/>
    <w:rsid w:val="0068703A"/>
    <w:rsid w:val="0075344B"/>
    <w:rsid w:val="007B13DC"/>
    <w:rsid w:val="007E1933"/>
    <w:rsid w:val="00856B76"/>
    <w:rsid w:val="00A65D73"/>
    <w:rsid w:val="00B650E8"/>
    <w:rsid w:val="00C26D2C"/>
    <w:rsid w:val="00D247F2"/>
    <w:rsid w:val="00FB4103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D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5D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Schkola A</cp:lastModifiedBy>
  <cp:revision>2</cp:revision>
  <cp:lastPrinted>2019-11-05T10:27:00Z</cp:lastPrinted>
  <dcterms:created xsi:type="dcterms:W3CDTF">2020-11-19T11:24:00Z</dcterms:created>
  <dcterms:modified xsi:type="dcterms:W3CDTF">2020-11-19T11:24:00Z</dcterms:modified>
</cp:coreProperties>
</file>